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№ 5-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 марта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sz w:val="28"/>
          <w:szCs w:val="28"/>
        </w:rPr>
        <w:t>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Черенкова Александра Германовича, </w:t>
      </w:r>
      <w:r>
        <w:rPr>
          <w:rStyle w:val="cat-ExternalSystemDefinedgrp-4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являющегося индивидуальным предпринимателем, зарегистрированного и проживающего: </w:t>
      </w:r>
      <w:r>
        <w:rPr>
          <w:rStyle w:val="cat-UserDefinedgrp-4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гражданина РФ: </w:t>
      </w:r>
      <w:r>
        <w:rPr>
          <w:rStyle w:val="cat-UserDefinedgrp-4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 ст. 12.2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Черенков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 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ефтеюганск, ул. Набережная, стр. 17б/4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требований п. 2 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2.3.1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8rplc-1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Прадо 120, </w:t>
      </w:r>
      <w:r>
        <w:rPr>
          <w:rStyle w:val="cat-CarNumbergrp-30rplc-20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установленного </w:t>
      </w:r>
      <w:r>
        <w:rPr>
          <w:rFonts w:ascii="Times New Roman" w:eastAsia="Times New Roman" w:hAnsi="Times New Roman" w:cs="Times New Roman"/>
          <w:sz w:val="28"/>
          <w:szCs w:val="28"/>
        </w:rPr>
        <w:t>на предусмотренном для этого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переднего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 регистрационного знака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извещенный надлежащим образом о времени и месте рассмотрения административного материала,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в письменном ходатайстве заявил о рассмотрении дела в его отсутствие, и сообщил, что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двигался 05.02.2026 по проезжей части, после произошедшего ДТП, в связи с чем государственный регистрационный знак открепился от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автомобиля.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автомобиле отсутствовал данный знак, ввиду технической и физической невозможностью прикрепления к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втомобилю. Кроме того, на данной проезжей части остановка и стоянка запрещена, в связи с чем, возможности остановиться у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 Вместе с тем,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</w:rPr>
        <w:t>двигался на своем автотранспортном средстве в сторону сервиса технической поддержки автомобиля, для прикрепления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ремонта своего автомобиля.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Черенкова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86 ХМ №</w:t>
      </w:r>
      <w:r>
        <w:rPr>
          <w:rStyle w:val="cat-UserDefinedgrp-43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05.02.2026 в 20:00,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г. Нефтеюганск, ул. Набережная, стр. 17б/4, в нарушение требований п. 2 Основных положений по допуску транспортных средств к эксплуатации и обязанности должностных лиц по обеспечению безопасности дорожного движения, п. 2.3.1 Правил дорожного движения Российской Федерации, управлял транспортным средством </w:t>
      </w:r>
      <w:r>
        <w:rPr>
          <w:rStyle w:val="cat-CarMakeModelgrp-28rplc-3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Прадо 120, </w:t>
      </w:r>
      <w:r>
        <w:rPr>
          <w:rStyle w:val="cat-CarNumbergrp-30rplc-32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без установленного на предусмотренном для этого месте переднего государственного регистрационного знака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ОВ ДРС ГИБДД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г.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05.02.2026 в 20 часов 00 минут по адресу г. Нефтеюганск, ул. Набережная стр.17Б/4, водитель Черенков А</w:t>
      </w:r>
      <w:r>
        <w:rPr>
          <w:rFonts w:ascii="Times New Roman" w:eastAsia="Times New Roman" w:hAnsi="Times New Roman" w:cs="Times New Roman"/>
          <w:sz w:val="28"/>
          <w:szCs w:val="28"/>
        </w:rPr>
        <w:t>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Style w:val="cat-CarMakeModelgrp-28rplc-3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Прадо 120 </w:t>
      </w:r>
      <w:r>
        <w:rPr>
          <w:rStyle w:val="cat-CarNumbergrp-31rplc-3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выдержал необходимую дистанцию до впереди движущегося транспортного средства, в результате чего совершил столкновение с т/с </w:t>
      </w:r>
      <w:r>
        <w:rPr>
          <w:rStyle w:val="cat-CarMakeModelgrp-29rplc-40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2rplc-41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под управлением Богатова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.Н. </w:t>
      </w:r>
      <w:r>
        <w:rPr>
          <w:rFonts w:ascii="Times New Roman" w:eastAsia="Times New Roman" w:hAnsi="Times New Roman" w:cs="Times New Roman"/>
          <w:sz w:val="28"/>
          <w:szCs w:val="28"/>
        </w:rPr>
        <w:t>После ДТП, водитель Черенков А.Г. с места ДТП скрылся.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розыска лица скрывшегося с места ДТП и транспортного средства, транспортное средство </w:t>
      </w:r>
      <w:r>
        <w:rPr>
          <w:rStyle w:val="cat-CarMakeModelgrp-28rplc-4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Прадо 120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Р777МА 36 с механическими повреждениями было обнаружено по ул. Жилой в г. Нефтеюганске. При этом, на данном транспортном средстве отсутствовал передний государственный регистрационный знак, который был утерян в результате ДТП. При отслеживании маршрута движения автомобиля </w:t>
      </w:r>
      <w:r>
        <w:rPr>
          <w:rStyle w:val="cat-CarMakeModelgrp-28rplc-4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Прадо 120 </w:t>
      </w:r>
      <w:r>
        <w:rPr>
          <w:rStyle w:val="cat-CarNumbergrp-33rplc-4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было визуально выявлено, что после ДТП, указанный автомобиль двигался без переднего государственного знака.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действиях Черенкова А.Г. усматриваются признаки административного правонарушения, преду</w:t>
      </w:r>
      <w:r>
        <w:rPr>
          <w:rFonts w:ascii="Times New Roman" w:eastAsia="Times New Roman" w:hAnsi="Times New Roman" w:cs="Times New Roman"/>
          <w:sz w:val="28"/>
          <w:szCs w:val="28"/>
        </w:rPr>
        <w:t>смотренного ч.2 ст.12.2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при </w:t>
      </w:r>
      <w:r>
        <w:rPr>
          <w:rFonts w:ascii="Times New Roman" w:eastAsia="Times New Roman" w:hAnsi="Times New Roman" w:cs="Times New Roman"/>
          <w:sz w:val="28"/>
          <w:szCs w:val="28"/>
        </w:rPr>
        <w:t>визуальн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подтверждается,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транспортном средстве </w:t>
      </w:r>
      <w:r>
        <w:rPr>
          <w:rStyle w:val="cat-CarMakeModelgrp-28rplc-50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Прадо 120 </w:t>
      </w:r>
      <w:r>
        <w:rPr>
          <w:rStyle w:val="cat-CarNumbergrp-31rplc-51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отсутствует передний государственный регистрационный знак, на предусмотренном для этого месте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карточкой учета ТС </w:t>
      </w:r>
      <w:r>
        <w:rPr>
          <w:rStyle w:val="cat-CarMakeModelgrp-28rplc-5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Прадо 120 </w:t>
      </w:r>
      <w:r>
        <w:rPr>
          <w:rStyle w:val="cat-CarNumbergrp-31rplc-5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2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(далее - Основные положения), на механических транспортных средствах (кроме мопедов, трамваев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троллейбусов) и прицепах должны быть установлены на предусмотренных для этого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местах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регистрационные знаки соответствующего образца.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10.1 Перечня неисправностей и условий, при которых запрещается эксплуатация транспортных средств, утвержденных Постановлением Правительства Российской Федерации от 23 октября 1993 года N 1090, относятся случаи, когда государственный регистрационный знак транспортного средства, способ и место его установки не отвечают требованиям национального стандарта ГОСТ Р 50577-2018 "Знаки государственные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регистрационные транспортных средств. Типы и основные размеры. Технические требования".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силу п.</w:t>
      </w:r>
      <w:r>
        <w:rPr>
          <w:rFonts w:ascii="Times New Roman" w:eastAsia="Times New Roman" w:hAnsi="Times New Roman" w:cs="Times New Roman"/>
          <w:sz w:val="28"/>
          <w:szCs w:val="28"/>
        </w:rPr>
        <w:t>2.3.1 Правил дорожного движения Российской Федерации, утвержденных постановлением Правительства Российской Федерации от 23 октября 1993 года N 1090,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 транспортного средства обязан п</w:t>
      </w:r>
      <w:r>
        <w:rPr>
          <w:rFonts w:ascii="Times New Roman" w:eastAsia="Times New Roman" w:hAnsi="Times New Roman" w:cs="Times New Roman"/>
          <w:sz w:val="28"/>
          <w:szCs w:val="28"/>
        </w:rPr>
        <w:t>еред выездом проверить и в пути обеспечить исправное техническое состояние транспортного средства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anchor="/document/1305770/entry/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Запрещается движение при неисправности рабочей тормозной системы, рулевого управления, сцепного устройства (в составе автопоезда), </w:t>
      </w:r>
      <w:r>
        <w:rPr>
          <w:rFonts w:ascii="Times New Roman" w:eastAsia="Times New Roman" w:hAnsi="Times New Roman" w:cs="Times New Roman"/>
          <w:sz w:val="28"/>
          <w:szCs w:val="28"/>
        </w:rPr>
        <w:t>негорящих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(отсутствующих) фарах и задних габаритных огнях в темное время суток или в условиях недостаточной видимости, недействующем со стороны водителя стеклоочистителе во время дождя или снегопада.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возникновении в пути прочих неисправностей, с которыми приложением к Основным положениям запрещена эксплуатация транспортных средств, водитель должен устранить их, а если это невозможно, то он может следовать к месту стоянки или ремонта с соблюдением необходимых мер предосторожности.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Совокупный анализ вышеуказанных нормативных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позволяет прийти к выводу о 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водитель транспортного средства, управляя этим транспортным средством, имеет право двигаться к месту ремонта для устранения неисправностей, с которыми приложением к Основным положениям запрещена эксплуатация транспортных средств,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r>
        <w:rPr>
          <w:rFonts w:ascii="Times New Roman" w:eastAsia="Times New Roman" w:hAnsi="Times New Roman" w:cs="Times New Roman"/>
          <w:sz w:val="28"/>
          <w:szCs w:val="28"/>
        </w:rPr>
        <w:t>. при отсутствии переднего регистрационного знака на предусмотренном для этого месте, но исключительно при невозможности устранения неисправности на месте.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Черенков А.Г., ссылаясь на то, что </w:t>
      </w:r>
      <w:r>
        <w:rPr>
          <w:rFonts w:ascii="Times New Roman" w:eastAsia="Times New Roman" w:hAnsi="Times New Roman" w:cs="Times New Roman"/>
          <w:sz w:val="28"/>
          <w:szCs w:val="28"/>
        </w:rPr>
        <w:t>он двигался на своем автотранспортном средстве в сторону сервиса технической поддержки автомобиля, для прикрепления государственного регистрационного знака и ремонта своего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представил доказательств, подтверждающих невозможность установки переднего регистрационного знака без перемещени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автомобиля своим ходом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месту ремонта.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Пленума Верховного Суда РФ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при квалификации действий лица по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2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без одного из них); при наличии государственных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применением материалов, препятствующих или затрудняющих идентификацию этих знаков (в том числе только одного из них).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Материалами дела подтверждено, что на транспортном средстве, которым 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 А.Г.</w:t>
      </w:r>
      <w:r>
        <w:rPr>
          <w:rFonts w:ascii="Times New Roman" w:eastAsia="Times New Roman" w:hAnsi="Times New Roman" w:cs="Times New Roman"/>
          <w:sz w:val="28"/>
          <w:szCs w:val="28"/>
        </w:rPr>
        <w:t>, передний государственный регистрационный знак на предусмотренном для его установки месте отсутствовал, что препятствовало эксплуатации транспортного средства и его идентификации, и дает основание квалифицировать его действия по ч.2 ст. 12.2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Черенкова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без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судья учитывает характер совершенного правонарушения, личность правонарушителя.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административного правонарушения, предусмотренного гл. 12 Кодекса Российской Федерации об административных правонарушениях.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Черенкова А.Г.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считает возможным назначить ему наказание в виде административного 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 ч.1, 29.10, 30.1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Черенкова Александра Германовича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5000 (пять тысяч)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должен быть уплачен на счет: 03100643000000018700, Получатель УФК по ХМАО-Югре (УМВД России по ХМАО-Югре) </w:t>
      </w:r>
      <w:r>
        <w:rPr>
          <w:rStyle w:val="cat-OrganizationNamegrp-25rplc-6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Ханты-Мансийск//УФК по ХМАО-Югре г. Ханты-Мансийск БИК 007162163 ОКТМО 71874000 ИНН 8601010390 КПП 860101001, Кор./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 КБК 188</w:t>
      </w:r>
      <w:r>
        <w:rPr>
          <w:rFonts w:ascii="Times New Roman" w:eastAsia="Times New Roman" w:hAnsi="Times New Roman" w:cs="Times New Roman"/>
          <w:sz w:val="28"/>
          <w:szCs w:val="28"/>
        </w:rPr>
        <w:t>11630020016000140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188104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0290001690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 уплате административного штрафа лицом, привлеченным к административной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Нефтеюганский районный суд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2640"/>
        </w:tabs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spacing w:before="0" w:after="0"/>
        <w:ind w:firstLine="567"/>
        <w:jc w:val="both"/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0rplc-6">
    <w:name w:val="cat-ExternalSystemDefined grp-40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41rplc-8">
    <w:name w:val="cat-UserDefined grp-41 rplc-8"/>
    <w:basedOn w:val="DefaultParagraphFont"/>
  </w:style>
  <w:style w:type="character" w:customStyle="1" w:styleId="cat-UserDefinedgrp-42rplc-11">
    <w:name w:val="cat-UserDefined grp-42 rplc-11"/>
    <w:basedOn w:val="DefaultParagraphFont"/>
  </w:style>
  <w:style w:type="character" w:customStyle="1" w:styleId="cat-CarMakeModelgrp-28rplc-19">
    <w:name w:val="cat-CarMakeModel grp-28 rplc-19"/>
    <w:basedOn w:val="DefaultParagraphFont"/>
  </w:style>
  <w:style w:type="character" w:customStyle="1" w:styleId="cat-CarNumbergrp-30rplc-20">
    <w:name w:val="cat-CarNumber grp-30 rplc-20"/>
    <w:basedOn w:val="DefaultParagraphFont"/>
  </w:style>
  <w:style w:type="character" w:customStyle="1" w:styleId="cat-UserDefinedgrp-43rplc-24">
    <w:name w:val="cat-UserDefined grp-43 rplc-24"/>
    <w:basedOn w:val="DefaultParagraphFont"/>
  </w:style>
  <w:style w:type="character" w:customStyle="1" w:styleId="cat-CarMakeModelgrp-28rplc-31">
    <w:name w:val="cat-CarMakeModel grp-28 rplc-31"/>
    <w:basedOn w:val="DefaultParagraphFont"/>
  </w:style>
  <w:style w:type="character" w:customStyle="1" w:styleId="cat-CarNumbergrp-30rplc-32">
    <w:name w:val="cat-CarNumber grp-30 rplc-32"/>
    <w:basedOn w:val="DefaultParagraphFont"/>
  </w:style>
  <w:style w:type="character" w:customStyle="1" w:styleId="cat-CarMakeModelgrp-28rplc-38">
    <w:name w:val="cat-CarMakeModel grp-28 rplc-38"/>
    <w:basedOn w:val="DefaultParagraphFont"/>
  </w:style>
  <w:style w:type="character" w:customStyle="1" w:styleId="cat-CarNumbergrp-31rplc-39">
    <w:name w:val="cat-CarNumber grp-31 rplc-39"/>
    <w:basedOn w:val="DefaultParagraphFont"/>
  </w:style>
  <w:style w:type="character" w:customStyle="1" w:styleId="cat-CarMakeModelgrp-29rplc-40">
    <w:name w:val="cat-CarMakeModel grp-29 rplc-40"/>
    <w:basedOn w:val="DefaultParagraphFont"/>
  </w:style>
  <w:style w:type="character" w:customStyle="1" w:styleId="cat-CarNumbergrp-32rplc-41">
    <w:name w:val="cat-CarNumber grp-32 rplc-41"/>
    <w:basedOn w:val="DefaultParagraphFont"/>
  </w:style>
  <w:style w:type="character" w:customStyle="1" w:styleId="cat-CarMakeModelgrp-28rplc-44">
    <w:name w:val="cat-CarMakeModel grp-28 rplc-44"/>
    <w:basedOn w:val="DefaultParagraphFont"/>
  </w:style>
  <w:style w:type="character" w:customStyle="1" w:styleId="cat-CarMakeModelgrp-28rplc-47">
    <w:name w:val="cat-CarMakeModel grp-28 rplc-47"/>
    <w:basedOn w:val="DefaultParagraphFont"/>
  </w:style>
  <w:style w:type="character" w:customStyle="1" w:styleId="cat-CarNumbergrp-33rplc-48">
    <w:name w:val="cat-CarNumber grp-33 rplc-48"/>
    <w:basedOn w:val="DefaultParagraphFont"/>
  </w:style>
  <w:style w:type="character" w:customStyle="1" w:styleId="cat-CarMakeModelgrp-28rplc-50">
    <w:name w:val="cat-CarMakeModel grp-28 rplc-50"/>
    <w:basedOn w:val="DefaultParagraphFont"/>
  </w:style>
  <w:style w:type="character" w:customStyle="1" w:styleId="cat-CarNumbergrp-31rplc-51">
    <w:name w:val="cat-CarNumber grp-31 rplc-51"/>
    <w:basedOn w:val="DefaultParagraphFont"/>
  </w:style>
  <w:style w:type="character" w:customStyle="1" w:styleId="cat-CarMakeModelgrp-28rplc-52">
    <w:name w:val="cat-CarMakeModel grp-28 rplc-52"/>
    <w:basedOn w:val="DefaultParagraphFont"/>
  </w:style>
  <w:style w:type="character" w:customStyle="1" w:styleId="cat-CarNumbergrp-31rplc-53">
    <w:name w:val="cat-CarNumber grp-31 rplc-53"/>
    <w:basedOn w:val="DefaultParagraphFont"/>
  </w:style>
  <w:style w:type="character" w:customStyle="1" w:styleId="cat-OrganizationNamegrp-25rplc-66">
    <w:name w:val="cat-OrganizationName grp-25 rplc-66"/>
    <w:basedOn w:val="DefaultParagraphFont"/>
  </w:style>
  <w:style w:type="character" w:customStyle="1" w:styleId="cat-UserDefinedgrp-44rplc-72">
    <w:name w:val="cat-UserDefined grp-44 rplc-72"/>
    <w:basedOn w:val="DefaultParagraphFont"/>
  </w:style>
  <w:style w:type="character" w:customStyle="1" w:styleId="cat-UserDefinedgrp-45rplc-74">
    <w:name w:val="cat-UserDefined grp-45 rplc-7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28459&amp;dst=100085&amp;field=134&amp;date=24.08.2023" TargetMode="External" /><Relationship Id="rId5" Type="http://schemas.openxmlformats.org/officeDocument/2006/relationships/hyperlink" Target="https://login.consultant.ru/link/?req=doc&amp;demo=2&amp;base=LAW&amp;n=362436&amp;dst=100675&amp;field=134&amp;date=25.05.2024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yperlink" Target="garantf1://12025267.12202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